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1"/>
        <w:spacing w:after="135" w:before="0" w:lineRule="auto"/>
        <w:ind w:left="0" w:right="0" w:firstLine="0"/>
        <w:jc w:val="center"/>
        <w:rPr>
          <w:sz w:val="108"/>
          <w:szCs w:val="10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108"/>
          <w:szCs w:val="108"/>
          <w:rtl w:val="0"/>
        </w:rPr>
        <w:t xml:space="preserve">Ordine degli Avvocati di Avellino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1"/>
        <w:spacing w:after="135" w:before="0" w:lineRule="auto"/>
        <w:ind w:left="0" w:right="0" w:firstLine="0"/>
        <w:jc w:val="center"/>
        <w:rPr>
          <w:sz w:val="108"/>
          <w:szCs w:val="10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108"/>
          <w:szCs w:val="108"/>
          <w:rtl w:val="0"/>
        </w:rPr>
        <w:t xml:space="preserve">Chiusura Uffici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08"/>
          <w:szCs w:val="10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Si comunica agli Iscritti ed all’Utenza che questo Ufficio resterà chiuso nei giorni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5 e 6 Agosto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    </w:t>
        <w:tab/>
        <w:tab/>
        <w:tab/>
        <w:tab/>
        <w:tab/>
        <w:tab/>
        <w:tab/>
        <w:tab/>
        <w:tab/>
        <w:tab/>
        <w:t xml:space="preserve">Il Presidente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Avv. Fabio Benigni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64"/>
          <w:szCs w:val="6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iberation Serif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